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A1E10" w14:textId="6BC42FBC" w:rsidR="006D65EC" w:rsidRPr="005B5D9E" w:rsidRDefault="009B41C5">
      <w:pPr>
        <w:pStyle w:val="Title"/>
      </w:pPr>
      <w:r>
        <w:t>Policy to Approve Agents of the College</w:t>
      </w:r>
    </w:p>
    <w:p w14:paraId="0F70092F" w14:textId="77777777" w:rsidR="006D65EC" w:rsidRPr="005B5D9E" w:rsidRDefault="00BA77A3" w:rsidP="005B5D9E">
      <w:pPr>
        <w:pStyle w:val="BodyText"/>
        <w:rPr>
          <w:sz w:val="11"/>
        </w:rPr>
      </w:pPr>
      <w:r>
        <w:pict w14:anchorId="61388DF5">
          <v:rect id="docshape2" o:spid="_x0000_s2051" alt="" style="position:absolute;left:0;text-align:left;margin-left:1in;margin-top:7.95pt;width:468pt;height:2.3pt;z-index:-15728640;mso-wrap-edited:f;mso-width-percent:0;mso-height-percent:0;mso-wrap-distance-left:0;mso-wrap-distance-right:0;mso-position-horizontal-relative:page;mso-width-percent:0;mso-height-percent:0" fillcolor="black" stroked="f">
            <w10:wrap type="topAndBottom" anchorx="page"/>
          </v:rect>
        </w:pict>
      </w:r>
    </w:p>
    <w:p w14:paraId="6912BF94" w14:textId="7EB8E90D" w:rsidR="00935F5A" w:rsidRPr="009B41C5" w:rsidRDefault="00935F5A" w:rsidP="00935F5A">
      <w:pPr>
        <w:pStyle w:val="BodyText"/>
        <w:rPr>
          <w:color w:val="FFFFFF" w:themeColor="background1"/>
        </w:rPr>
      </w:pPr>
    </w:p>
    <w:p w14:paraId="7A205D48" w14:textId="03E65129" w:rsidR="005B5D9E" w:rsidRPr="005B5D9E" w:rsidRDefault="00BA77A3" w:rsidP="005B5D9E">
      <w:pPr>
        <w:pStyle w:val="BodyText"/>
        <w:rPr>
          <w:sz w:val="14"/>
        </w:rPr>
      </w:pPr>
      <w:r>
        <w:pict w14:anchorId="22D71512">
          <v:rect id="docshape3" o:spid="_x0000_s2050" alt="" style="position:absolute;left:0;text-align:left;margin-left:1in;margin-top:9.45pt;width:468pt;height:.7pt;z-index:-15728128;mso-wrap-edited:f;mso-width-percent:0;mso-height-percent:0;mso-wrap-distance-left:0;mso-wrap-distance-right:0;mso-position-horizontal-relative:page;mso-width-percent:0;mso-height-percent:0" fillcolor="black" stroked="f">
            <w10:wrap type="topAndBottom" anchorx="page"/>
          </v:rect>
        </w:pict>
      </w:r>
    </w:p>
    <w:tbl>
      <w:tblPr>
        <w:tblStyle w:val="TableGrid"/>
        <w:tblW w:w="5000" w:type="pct"/>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9"/>
        <w:gridCol w:w="7407"/>
      </w:tblGrid>
      <w:tr w:rsidR="005B5D9E" w:rsidRPr="005B5D9E" w14:paraId="3357B946" w14:textId="77777777" w:rsidTr="008278A2">
        <w:tc>
          <w:tcPr>
            <w:tcW w:w="2169" w:type="dxa"/>
            <w:tcMar>
              <w:top w:w="57" w:type="dxa"/>
              <w:bottom w:w="57" w:type="dxa"/>
            </w:tcMar>
          </w:tcPr>
          <w:p w14:paraId="249ECC1E" w14:textId="17DAC0FA" w:rsidR="005B5D9E" w:rsidRPr="005B5D9E" w:rsidRDefault="00001D93" w:rsidP="005B5D9E">
            <w:pPr>
              <w:pStyle w:val="BodyText"/>
              <w:ind w:left="0"/>
            </w:pPr>
            <w:r>
              <w:rPr>
                <w:b/>
              </w:rPr>
              <w:t>Section:</w:t>
            </w:r>
          </w:p>
        </w:tc>
        <w:tc>
          <w:tcPr>
            <w:tcW w:w="7407" w:type="dxa"/>
            <w:tcMar>
              <w:top w:w="57" w:type="dxa"/>
              <w:bottom w:w="57" w:type="dxa"/>
            </w:tcMar>
          </w:tcPr>
          <w:p w14:paraId="7B096AEB" w14:textId="4BD6ABE1" w:rsidR="005B5D9E" w:rsidRPr="005B5D9E" w:rsidRDefault="009B41C5" w:rsidP="005B5D9E">
            <w:pPr>
              <w:pStyle w:val="BodyText"/>
              <w:ind w:left="0"/>
            </w:pPr>
            <w:r>
              <w:t>Deputy Registrar</w:t>
            </w:r>
          </w:p>
        </w:tc>
      </w:tr>
      <w:tr w:rsidR="005B5D9E" w:rsidRPr="005B5D9E" w14:paraId="191CDC8E" w14:textId="77777777" w:rsidTr="008278A2">
        <w:tc>
          <w:tcPr>
            <w:tcW w:w="2169" w:type="dxa"/>
            <w:tcMar>
              <w:top w:w="57" w:type="dxa"/>
              <w:bottom w:w="57" w:type="dxa"/>
            </w:tcMar>
          </w:tcPr>
          <w:p w14:paraId="476B8EAB" w14:textId="7AA9619D" w:rsidR="005B5D9E" w:rsidRPr="005B5D9E" w:rsidRDefault="00001D93" w:rsidP="005B5D9E">
            <w:pPr>
              <w:pStyle w:val="BodyText"/>
              <w:ind w:left="0"/>
            </w:pPr>
            <w:r>
              <w:rPr>
                <w:b/>
              </w:rPr>
              <w:t>Applies to</w:t>
            </w:r>
            <w:r w:rsidR="005B5D9E" w:rsidRPr="005B5D9E">
              <w:rPr>
                <w:b/>
              </w:rPr>
              <w:t>:</w:t>
            </w:r>
          </w:p>
        </w:tc>
        <w:tc>
          <w:tcPr>
            <w:tcW w:w="7407" w:type="dxa"/>
            <w:tcMar>
              <w:top w:w="57" w:type="dxa"/>
              <w:bottom w:w="57" w:type="dxa"/>
            </w:tcMar>
          </w:tcPr>
          <w:p w14:paraId="044D009B" w14:textId="74213057" w:rsidR="005B5D9E" w:rsidRPr="005B5D9E" w:rsidRDefault="00933AD3" w:rsidP="009A2CED">
            <w:pPr>
              <w:pStyle w:val="BodyText"/>
              <w:ind w:left="0"/>
            </w:pPr>
            <w:r>
              <w:t xml:space="preserve">All </w:t>
            </w:r>
            <w:r w:rsidR="009B41C5">
              <w:t>registrants who may want or need to become an agent of the College.</w:t>
            </w:r>
          </w:p>
        </w:tc>
      </w:tr>
      <w:tr w:rsidR="00001D93" w:rsidRPr="005B5D9E" w14:paraId="1835CFA6" w14:textId="77777777" w:rsidTr="008278A2">
        <w:tc>
          <w:tcPr>
            <w:tcW w:w="2169" w:type="dxa"/>
            <w:tcMar>
              <w:top w:w="57" w:type="dxa"/>
              <w:bottom w:w="57" w:type="dxa"/>
            </w:tcMar>
          </w:tcPr>
          <w:p w14:paraId="38F96C67" w14:textId="77317703" w:rsidR="00001D93" w:rsidRDefault="00001D93" w:rsidP="00001D93">
            <w:pPr>
              <w:pStyle w:val="BodyText"/>
              <w:ind w:left="0"/>
              <w:rPr>
                <w:b/>
              </w:rPr>
            </w:pPr>
            <w:r>
              <w:rPr>
                <w:b/>
              </w:rPr>
              <w:t>Approved by</w:t>
            </w:r>
            <w:r w:rsidRPr="005B5D9E">
              <w:rPr>
                <w:b/>
              </w:rPr>
              <w:t>:</w:t>
            </w:r>
          </w:p>
        </w:tc>
        <w:tc>
          <w:tcPr>
            <w:tcW w:w="7407" w:type="dxa"/>
            <w:tcMar>
              <w:top w:w="57" w:type="dxa"/>
              <w:bottom w:w="57" w:type="dxa"/>
            </w:tcMar>
          </w:tcPr>
          <w:p w14:paraId="53C06D81" w14:textId="4F35DBB2" w:rsidR="00001D93" w:rsidRDefault="009B41C5" w:rsidP="00001D93">
            <w:pPr>
              <w:pStyle w:val="BodyText"/>
              <w:ind w:left="0"/>
            </w:pPr>
            <w:r>
              <w:t>Board</w:t>
            </w:r>
          </w:p>
        </w:tc>
      </w:tr>
      <w:tr w:rsidR="00001D93" w:rsidRPr="005B5D9E" w14:paraId="3A33F79C" w14:textId="77777777" w:rsidTr="008278A2">
        <w:tc>
          <w:tcPr>
            <w:tcW w:w="2169" w:type="dxa"/>
            <w:tcMar>
              <w:top w:w="57" w:type="dxa"/>
              <w:bottom w:w="57" w:type="dxa"/>
            </w:tcMar>
          </w:tcPr>
          <w:p w14:paraId="636BC85A" w14:textId="61736663" w:rsidR="00001D93" w:rsidRDefault="00001D93" w:rsidP="00001D93">
            <w:pPr>
              <w:pStyle w:val="BodyText"/>
              <w:ind w:left="0"/>
              <w:rPr>
                <w:b/>
              </w:rPr>
            </w:pPr>
            <w:r>
              <w:rPr>
                <w:b/>
              </w:rPr>
              <w:t>Date Established</w:t>
            </w:r>
            <w:r w:rsidRPr="005B5D9E">
              <w:rPr>
                <w:b/>
              </w:rPr>
              <w:t>:</w:t>
            </w:r>
          </w:p>
        </w:tc>
        <w:tc>
          <w:tcPr>
            <w:tcW w:w="7407" w:type="dxa"/>
            <w:tcMar>
              <w:top w:w="57" w:type="dxa"/>
              <w:bottom w:w="57" w:type="dxa"/>
            </w:tcMar>
          </w:tcPr>
          <w:p w14:paraId="38F2159D" w14:textId="5A7A2F68" w:rsidR="00001D93" w:rsidRDefault="009B41C5" w:rsidP="00001D93">
            <w:pPr>
              <w:pStyle w:val="BodyText"/>
              <w:ind w:left="0"/>
            </w:pPr>
            <w:r>
              <w:t>October 22, 2014</w:t>
            </w:r>
          </w:p>
        </w:tc>
      </w:tr>
      <w:tr w:rsidR="005B5D9E" w:rsidRPr="005B5D9E" w14:paraId="5F9DD9E4" w14:textId="77777777" w:rsidTr="008278A2">
        <w:tc>
          <w:tcPr>
            <w:tcW w:w="2169" w:type="dxa"/>
            <w:tcMar>
              <w:top w:w="57" w:type="dxa"/>
              <w:bottom w:w="57" w:type="dxa"/>
            </w:tcMar>
          </w:tcPr>
          <w:p w14:paraId="0345E771" w14:textId="5A5E4461" w:rsidR="005B5D9E" w:rsidRPr="005B5D9E" w:rsidRDefault="00001D93" w:rsidP="005B5D9E">
            <w:pPr>
              <w:pStyle w:val="BodyText"/>
              <w:ind w:left="0"/>
            </w:pPr>
            <w:r>
              <w:rPr>
                <w:b/>
              </w:rPr>
              <w:t>Date Revised</w:t>
            </w:r>
            <w:r w:rsidR="005B5D9E" w:rsidRPr="005B5D9E">
              <w:t>:</w:t>
            </w:r>
          </w:p>
        </w:tc>
        <w:tc>
          <w:tcPr>
            <w:tcW w:w="7407" w:type="dxa"/>
            <w:tcMar>
              <w:top w:w="57" w:type="dxa"/>
              <w:bottom w:w="57" w:type="dxa"/>
            </w:tcMar>
          </w:tcPr>
          <w:p w14:paraId="2BCC81D7" w14:textId="102815E3" w:rsidR="005B5D9E" w:rsidRPr="005B5D9E" w:rsidRDefault="009B41C5" w:rsidP="002A34E5">
            <w:pPr>
              <w:pStyle w:val="BodyText"/>
              <w:ind w:left="0"/>
            </w:pPr>
            <w:r>
              <w:t>October 28, 2021</w:t>
            </w:r>
          </w:p>
        </w:tc>
      </w:tr>
    </w:tbl>
    <w:p w14:paraId="24969023" w14:textId="77777777" w:rsidR="005B5D9E" w:rsidRPr="005B5D9E" w:rsidRDefault="005B5D9E" w:rsidP="005B5D9E">
      <w:pPr>
        <w:pStyle w:val="BodyText"/>
      </w:pPr>
    </w:p>
    <w:p w14:paraId="164284B0" w14:textId="77777777" w:rsidR="006D65EC" w:rsidRPr="005B5D9E" w:rsidRDefault="006D65EC" w:rsidP="001C157E">
      <w:pPr>
        <w:pStyle w:val="BodyText"/>
        <w:ind w:left="0"/>
      </w:pPr>
    </w:p>
    <w:p w14:paraId="10E90146" w14:textId="3B857A2E" w:rsidR="006D65EC" w:rsidRPr="005B5D9E" w:rsidRDefault="00BA77A3" w:rsidP="001C157E">
      <w:pPr>
        <w:pStyle w:val="Heading1"/>
        <w:ind w:left="0"/>
        <w:rPr>
          <w:spacing w:val="0"/>
        </w:rPr>
      </w:pPr>
      <w:r w:rsidRPr="005B5D9E">
        <w:rPr>
          <w:spacing w:val="0"/>
        </w:rPr>
        <w:t>P</w:t>
      </w:r>
      <w:r w:rsidR="00001D93">
        <w:rPr>
          <w:spacing w:val="0"/>
        </w:rPr>
        <w:t>urpose</w:t>
      </w:r>
    </w:p>
    <w:p w14:paraId="76A2B86E" w14:textId="19F33FAC" w:rsidR="008278A2" w:rsidRPr="009B41C5" w:rsidRDefault="009B41C5" w:rsidP="009B41C5">
      <w:pPr>
        <w:pStyle w:val="Heading1"/>
        <w:spacing w:before="120"/>
        <w:ind w:left="0"/>
        <w:rPr>
          <w:b w:val="0"/>
          <w:bCs w:val="0"/>
          <w:spacing w:val="0"/>
          <w:sz w:val="22"/>
          <w:szCs w:val="22"/>
        </w:rPr>
      </w:pPr>
      <w:bookmarkStart w:id="0" w:name="Principles"/>
      <w:bookmarkEnd w:id="0"/>
      <w:r w:rsidRPr="009B41C5">
        <w:rPr>
          <w:b w:val="0"/>
          <w:bCs w:val="0"/>
          <w:sz w:val="23"/>
          <w:szCs w:val="23"/>
        </w:rPr>
        <w:t>The College regularly retains registrants (termed agents) to assist with work that cannot be performed by staff. This policy sets out the objective criteria for the approval of agents.</w:t>
      </w:r>
      <w:r w:rsidR="00001D93" w:rsidRPr="009B41C5">
        <w:rPr>
          <w:b w:val="0"/>
          <w:bCs w:val="0"/>
          <w:sz w:val="22"/>
          <w:szCs w:val="22"/>
        </w:rPr>
        <w:br/>
      </w:r>
    </w:p>
    <w:p w14:paraId="3E71800B" w14:textId="3295A40C" w:rsidR="006D65EC" w:rsidRPr="005B5D9E" w:rsidRDefault="00BA77A3" w:rsidP="001C157E">
      <w:pPr>
        <w:pStyle w:val="Heading1"/>
        <w:ind w:left="0"/>
        <w:rPr>
          <w:spacing w:val="0"/>
        </w:rPr>
      </w:pPr>
      <w:r w:rsidRPr="005B5D9E">
        <w:rPr>
          <w:spacing w:val="0"/>
        </w:rPr>
        <w:t>P</w:t>
      </w:r>
      <w:r w:rsidR="001A5D1D">
        <w:rPr>
          <w:spacing w:val="0"/>
        </w:rPr>
        <w:t>rinciple</w:t>
      </w:r>
      <w:r w:rsidR="00F36571">
        <w:rPr>
          <w:spacing w:val="0"/>
        </w:rPr>
        <w:t>s</w:t>
      </w:r>
      <w:r w:rsidR="009B41C5">
        <w:rPr>
          <w:spacing w:val="0"/>
        </w:rPr>
        <w:t xml:space="preserve"> (if applicable)</w:t>
      </w:r>
    </w:p>
    <w:p w14:paraId="7477A213" w14:textId="5A720E6D" w:rsidR="00D1589A" w:rsidRDefault="009B41C5" w:rsidP="009B41C5">
      <w:pPr>
        <w:pStyle w:val="Default"/>
        <w:spacing w:before="120"/>
        <w:rPr>
          <w:sz w:val="22"/>
          <w:szCs w:val="22"/>
        </w:rPr>
      </w:pPr>
      <w:r w:rsidRPr="009B41C5">
        <w:rPr>
          <w:sz w:val="22"/>
          <w:szCs w:val="22"/>
        </w:rPr>
        <w:t>The criteria herein will be applied across all College areas. The Board believes these criteria represent the public’s best interest and will help the College meet its mandate. The Board authorizes the applicable decision makers to exercise their discretion when applying these criteria. This will promote fairness by ensuring consideration is given to individual circumstances when appropriate.</w:t>
      </w:r>
    </w:p>
    <w:p w14:paraId="64A04B94" w14:textId="77777777" w:rsidR="009B41C5" w:rsidRDefault="009B41C5" w:rsidP="00D1589A">
      <w:pPr>
        <w:pStyle w:val="Default"/>
        <w:rPr>
          <w:sz w:val="22"/>
          <w:szCs w:val="22"/>
        </w:rPr>
      </w:pPr>
    </w:p>
    <w:p w14:paraId="306D7656" w14:textId="172D64E6" w:rsidR="007C5150" w:rsidRPr="005B5D9E" w:rsidRDefault="007C5150" w:rsidP="007C5150">
      <w:pPr>
        <w:pStyle w:val="Heading1"/>
        <w:ind w:left="0"/>
        <w:rPr>
          <w:spacing w:val="0"/>
        </w:rPr>
      </w:pPr>
      <w:r w:rsidRPr="005B5D9E">
        <w:rPr>
          <w:spacing w:val="0"/>
        </w:rPr>
        <w:t>P</w:t>
      </w:r>
      <w:r>
        <w:rPr>
          <w:spacing w:val="0"/>
        </w:rPr>
        <w:t>olicy</w:t>
      </w:r>
    </w:p>
    <w:p w14:paraId="632AFCC0" w14:textId="6E9A43DD" w:rsidR="001973D1" w:rsidRDefault="009B41C5" w:rsidP="009B41C5">
      <w:pPr>
        <w:widowControl/>
        <w:adjustRightInd w:val="0"/>
        <w:spacing w:before="120"/>
        <w:rPr>
          <w:sz w:val="23"/>
          <w:szCs w:val="23"/>
        </w:rPr>
      </w:pPr>
      <w:r>
        <w:rPr>
          <w:sz w:val="23"/>
          <w:szCs w:val="23"/>
        </w:rPr>
        <w:t>Agents of the College have significant roles and responsibilities. They are called upon to dedicate time, effort, and attention to their roles and are expected to represent the highest levels of leadership and professionalism. They may be retained to do any of the following:</w:t>
      </w:r>
    </w:p>
    <w:p w14:paraId="4DF9CD7D" w14:textId="30A9A834" w:rsidR="009B41C5" w:rsidRDefault="009B41C5" w:rsidP="009B41C5">
      <w:pPr>
        <w:pStyle w:val="ListParagraph"/>
        <w:widowControl/>
        <w:numPr>
          <w:ilvl w:val="0"/>
          <w:numId w:val="11"/>
        </w:numPr>
        <w:adjustRightInd w:val="0"/>
        <w:spacing w:before="120"/>
      </w:pPr>
      <w:r>
        <w:t>experts in discipline hearings;</w:t>
      </w:r>
    </w:p>
    <w:p w14:paraId="034D13A6" w14:textId="71B3C938" w:rsidR="009B41C5" w:rsidRDefault="009B41C5" w:rsidP="009B41C5">
      <w:pPr>
        <w:pStyle w:val="ListParagraph"/>
        <w:widowControl/>
        <w:numPr>
          <w:ilvl w:val="0"/>
          <w:numId w:val="11"/>
        </w:numPr>
        <w:adjustRightInd w:val="0"/>
        <w:spacing w:before="60"/>
        <w:ind w:left="714" w:hanging="357"/>
      </w:pPr>
      <w:r>
        <w:t>practice supervisors, monitors, or mentors, or;</w:t>
      </w:r>
    </w:p>
    <w:p w14:paraId="3EF7759C" w14:textId="2B8155F8" w:rsidR="009B41C5" w:rsidRDefault="009B41C5" w:rsidP="009B41C5">
      <w:pPr>
        <w:pStyle w:val="ListParagraph"/>
        <w:widowControl/>
        <w:numPr>
          <w:ilvl w:val="0"/>
          <w:numId w:val="11"/>
        </w:numPr>
        <w:adjustRightInd w:val="0"/>
        <w:spacing w:before="60"/>
        <w:ind w:left="714" w:hanging="357"/>
      </w:pPr>
      <w:r>
        <w:t>peer assessors.</w:t>
      </w:r>
    </w:p>
    <w:p w14:paraId="2F2A7557" w14:textId="76E0D9DD" w:rsidR="009B41C5" w:rsidRDefault="009B41C5" w:rsidP="009B41C5">
      <w:pPr>
        <w:widowControl/>
        <w:adjustRightInd w:val="0"/>
        <w:spacing w:before="120"/>
      </w:pPr>
      <w:r>
        <w:t>This chart contains the list of potential “agent” roles at the College and the relevant College process and time periods after which a prospective agent will be permitted to fill each role.</w:t>
      </w:r>
    </w:p>
    <w:p w14:paraId="312E2CA4" w14:textId="77777777" w:rsidR="009B41C5" w:rsidRDefault="009B41C5" w:rsidP="009B41C5">
      <w:pPr>
        <w:widowControl/>
        <w:adjustRightInd w:val="0"/>
        <w:rPr>
          <w:sz w:val="23"/>
          <w:szCs w:val="23"/>
        </w:rPr>
      </w:pPr>
    </w:p>
    <w:p w14:paraId="2B12E16E" w14:textId="53737016" w:rsidR="009B41C5" w:rsidRDefault="009B41C5" w:rsidP="009B41C5">
      <w:pPr>
        <w:widowControl/>
        <w:adjustRightInd w:val="0"/>
        <w:rPr>
          <w:sz w:val="23"/>
          <w:szCs w:val="23"/>
        </w:rPr>
      </w:pPr>
      <w:r>
        <w:rPr>
          <w:sz w:val="23"/>
          <w:szCs w:val="23"/>
        </w:rPr>
        <w:t>This chart is not exhaustive and may be added to as additional roles are identified. The College and its Committees may use discretion in the application of the criteria, listed as follows:</w:t>
      </w:r>
    </w:p>
    <w:p w14:paraId="0E9FD409" w14:textId="24962128" w:rsidR="009B41C5" w:rsidRDefault="009B41C5" w:rsidP="009B41C5">
      <w:pPr>
        <w:widowControl/>
        <w:adjustRightInd w:val="0"/>
        <w:rPr>
          <w:sz w:val="23"/>
          <w:szCs w:val="23"/>
        </w:rPr>
      </w:pPr>
    </w:p>
    <w:p w14:paraId="2E82C4BD" w14:textId="69C24BE4" w:rsidR="009B41C5" w:rsidRDefault="009B41C5" w:rsidP="009B41C5">
      <w:pPr>
        <w:widowControl/>
        <w:adjustRightInd w:val="0"/>
        <w:rPr>
          <w:sz w:val="23"/>
          <w:szCs w:val="23"/>
        </w:rPr>
      </w:pPr>
    </w:p>
    <w:p w14:paraId="5DE663BC" w14:textId="6A8D1170" w:rsidR="009B41C5" w:rsidRDefault="009B41C5" w:rsidP="009B41C5">
      <w:pPr>
        <w:widowControl/>
        <w:adjustRightInd w:val="0"/>
        <w:rPr>
          <w:sz w:val="23"/>
          <w:szCs w:val="23"/>
        </w:rPr>
      </w:pPr>
    </w:p>
    <w:p w14:paraId="40E2F657" w14:textId="5E113CB9" w:rsidR="009B41C5" w:rsidRDefault="009B41C5" w:rsidP="009B41C5">
      <w:pPr>
        <w:widowControl/>
        <w:adjustRightInd w:val="0"/>
        <w:rPr>
          <w:sz w:val="23"/>
          <w:szCs w:val="23"/>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4"/>
        <w:gridCol w:w="2692"/>
        <w:gridCol w:w="1276"/>
        <w:gridCol w:w="1415"/>
      </w:tblGrid>
      <w:tr w:rsidR="009B41C5" w:rsidRPr="009B41C5" w14:paraId="6398D3CC" w14:textId="77777777" w:rsidTr="00FE18C3">
        <w:trPr>
          <w:trHeight w:val="731"/>
        </w:trPr>
        <w:tc>
          <w:tcPr>
            <w:tcW w:w="4394" w:type="dxa"/>
          </w:tcPr>
          <w:p w14:paraId="330586C3" w14:textId="77777777" w:rsidR="009B41C5" w:rsidRPr="009B41C5" w:rsidRDefault="009B41C5" w:rsidP="00FE18C3">
            <w:pPr>
              <w:pStyle w:val="TableParagraph"/>
              <w:spacing w:before="4"/>
            </w:pPr>
          </w:p>
          <w:p w14:paraId="760FC04D" w14:textId="77777777" w:rsidR="009B41C5" w:rsidRPr="009B41C5" w:rsidRDefault="009B41C5" w:rsidP="00FE18C3">
            <w:pPr>
              <w:pStyle w:val="TableParagraph"/>
              <w:ind w:left="116" w:right="341"/>
              <w:jc w:val="center"/>
              <w:rPr>
                <w:b/>
              </w:rPr>
            </w:pPr>
            <w:r w:rsidRPr="009B41C5">
              <w:rPr>
                <w:b/>
              </w:rPr>
              <w:t>Decision</w:t>
            </w:r>
            <w:r w:rsidRPr="009B41C5">
              <w:rPr>
                <w:b/>
                <w:spacing w:val="-7"/>
              </w:rPr>
              <w:t xml:space="preserve"> </w:t>
            </w:r>
            <w:r w:rsidRPr="009B41C5">
              <w:rPr>
                <w:b/>
                <w:spacing w:val="-2"/>
              </w:rPr>
              <w:t>Outcome</w:t>
            </w:r>
          </w:p>
        </w:tc>
        <w:tc>
          <w:tcPr>
            <w:tcW w:w="2692" w:type="dxa"/>
          </w:tcPr>
          <w:p w14:paraId="55514587" w14:textId="77777777" w:rsidR="009B41C5" w:rsidRPr="009B41C5" w:rsidRDefault="009B41C5" w:rsidP="00FE18C3">
            <w:pPr>
              <w:pStyle w:val="TableParagraph"/>
              <w:spacing w:before="112"/>
              <w:ind w:left="252" w:firstLine="28"/>
              <w:rPr>
                <w:b/>
              </w:rPr>
            </w:pPr>
            <w:r w:rsidRPr="009B41C5">
              <w:rPr>
                <w:b/>
              </w:rPr>
              <w:t>Practice</w:t>
            </w:r>
            <w:r w:rsidRPr="009B41C5">
              <w:rPr>
                <w:b/>
                <w:spacing w:val="-1"/>
              </w:rPr>
              <w:t xml:space="preserve"> </w:t>
            </w:r>
            <w:r w:rsidRPr="009B41C5">
              <w:rPr>
                <w:b/>
              </w:rPr>
              <w:t>Supervisor, Monitors,</w:t>
            </w:r>
            <w:r w:rsidRPr="009B41C5">
              <w:rPr>
                <w:b/>
                <w:spacing w:val="-3"/>
              </w:rPr>
              <w:t xml:space="preserve"> </w:t>
            </w:r>
            <w:r w:rsidRPr="009B41C5">
              <w:rPr>
                <w:b/>
              </w:rPr>
              <w:t>or</w:t>
            </w:r>
            <w:r w:rsidRPr="009B41C5">
              <w:rPr>
                <w:b/>
                <w:spacing w:val="-7"/>
              </w:rPr>
              <w:t xml:space="preserve"> </w:t>
            </w:r>
            <w:r w:rsidRPr="009B41C5">
              <w:rPr>
                <w:b/>
                <w:spacing w:val="-2"/>
              </w:rPr>
              <w:t>Mentors</w:t>
            </w:r>
          </w:p>
        </w:tc>
        <w:tc>
          <w:tcPr>
            <w:tcW w:w="1276" w:type="dxa"/>
          </w:tcPr>
          <w:p w14:paraId="29E53A1D" w14:textId="77777777" w:rsidR="009B41C5" w:rsidRPr="009B41C5" w:rsidRDefault="009B41C5" w:rsidP="00FE18C3">
            <w:pPr>
              <w:pStyle w:val="TableParagraph"/>
              <w:spacing w:before="112"/>
              <w:ind w:left="142" w:firstLine="256"/>
              <w:rPr>
                <w:b/>
              </w:rPr>
            </w:pPr>
            <w:r w:rsidRPr="009B41C5">
              <w:rPr>
                <w:b/>
                <w:spacing w:val="-4"/>
              </w:rPr>
              <w:t xml:space="preserve">Peer </w:t>
            </w:r>
            <w:r w:rsidRPr="009B41C5">
              <w:rPr>
                <w:b/>
                <w:spacing w:val="-2"/>
              </w:rPr>
              <w:t>Assessor</w:t>
            </w:r>
          </w:p>
        </w:tc>
        <w:tc>
          <w:tcPr>
            <w:tcW w:w="1415" w:type="dxa"/>
          </w:tcPr>
          <w:p w14:paraId="59F33DDB" w14:textId="77777777" w:rsidR="009B41C5" w:rsidRPr="009B41C5" w:rsidRDefault="009B41C5" w:rsidP="00FE18C3">
            <w:pPr>
              <w:pStyle w:val="TableParagraph"/>
              <w:spacing w:before="112"/>
              <w:ind w:left="294" w:firstLine="71"/>
              <w:rPr>
                <w:b/>
              </w:rPr>
            </w:pPr>
            <w:r w:rsidRPr="009B41C5">
              <w:rPr>
                <w:b/>
                <w:spacing w:val="-2"/>
              </w:rPr>
              <w:t>Expert Opinion</w:t>
            </w:r>
          </w:p>
        </w:tc>
      </w:tr>
      <w:tr w:rsidR="009B41C5" w:rsidRPr="009B41C5" w14:paraId="3C3BD213" w14:textId="77777777" w:rsidTr="00FE18C3">
        <w:trPr>
          <w:trHeight w:val="796"/>
        </w:trPr>
        <w:tc>
          <w:tcPr>
            <w:tcW w:w="4394" w:type="dxa"/>
          </w:tcPr>
          <w:p w14:paraId="79021FC2" w14:textId="77777777" w:rsidR="009B41C5" w:rsidRPr="009B41C5" w:rsidRDefault="009B41C5" w:rsidP="00FE18C3">
            <w:pPr>
              <w:pStyle w:val="TableParagraph"/>
              <w:spacing w:before="3"/>
            </w:pPr>
          </w:p>
          <w:p w14:paraId="61894FD5" w14:textId="6762D062" w:rsidR="009B41C5" w:rsidRPr="009B41C5" w:rsidRDefault="009B41C5" w:rsidP="00FE18C3">
            <w:pPr>
              <w:pStyle w:val="TableParagraph"/>
              <w:ind w:left="116" w:right="438"/>
              <w:jc w:val="center"/>
            </w:pPr>
            <w:r w:rsidRPr="009B41C5">
              <w:t>Current</w:t>
            </w:r>
            <w:r w:rsidRPr="009B41C5">
              <w:rPr>
                <w:spacing w:val="-9"/>
              </w:rPr>
              <w:t xml:space="preserve"> </w:t>
            </w:r>
            <w:r w:rsidRPr="009B41C5">
              <w:t>College</w:t>
            </w:r>
            <w:r w:rsidRPr="009B41C5">
              <w:rPr>
                <w:spacing w:val="-8"/>
              </w:rPr>
              <w:t xml:space="preserve"> </w:t>
            </w:r>
            <w:r w:rsidRPr="009B41C5">
              <w:t>proceeding</w:t>
            </w:r>
            <w:r w:rsidRPr="009B41C5">
              <w:rPr>
                <w:spacing w:val="-6"/>
              </w:rPr>
              <w:t xml:space="preserve"> </w:t>
            </w:r>
            <w:r>
              <w:rPr>
                <w:spacing w:val="-6"/>
              </w:rPr>
              <w:br/>
            </w:r>
            <w:r w:rsidRPr="009B41C5">
              <w:t>or</w:t>
            </w:r>
            <w:r w:rsidRPr="009B41C5">
              <w:rPr>
                <w:spacing w:val="-8"/>
              </w:rPr>
              <w:t xml:space="preserve"> </w:t>
            </w:r>
            <w:r w:rsidRPr="009B41C5">
              <w:rPr>
                <w:spacing w:val="-2"/>
              </w:rPr>
              <w:t>investigation</w:t>
            </w:r>
            <w:r>
              <w:rPr>
                <w:spacing w:val="-2"/>
              </w:rPr>
              <w:br/>
            </w:r>
          </w:p>
        </w:tc>
        <w:tc>
          <w:tcPr>
            <w:tcW w:w="5383" w:type="dxa"/>
            <w:gridSpan w:val="3"/>
          </w:tcPr>
          <w:p w14:paraId="6BC8900B" w14:textId="77777777" w:rsidR="009B41C5" w:rsidRPr="009B41C5" w:rsidRDefault="009B41C5" w:rsidP="00FE18C3">
            <w:pPr>
              <w:pStyle w:val="TableParagraph"/>
              <w:spacing w:before="3"/>
            </w:pPr>
          </w:p>
          <w:p w14:paraId="084AE4E5" w14:textId="442F587F" w:rsidR="009B41C5" w:rsidRPr="009B41C5" w:rsidRDefault="009B41C5" w:rsidP="009B41C5">
            <w:pPr>
              <w:pStyle w:val="TableParagraph"/>
              <w:ind w:left="662"/>
              <w:jc w:val="center"/>
            </w:pPr>
            <w:r w:rsidRPr="009B41C5">
              <w:t>Not</w:t>
            </w:r>
            <w:r w:rsidRPr="009B41C5">
              <w:rPr>
                <w:spacing w:val="-7"/>
              </w:rPr>
              <w:t xml:space="preserve"> </w:t>
            </w:r>
            <w:r w:rsidRPr="009B41C5">
              <w:t>eligible</w:t>
            </w:r>
            <w:r w:rsidRPr="009B41C5">
              <w:rPr>
                <w:spacing w:val="-5"/>
              </w:rPr>
              <w:t xml:space="preserve"> </w:t>
            </w:r>
            <w:r w:rsidRPr="009B41C5">
              <w:t>until</w:t>
            </w:r>
            <w:r w:rsidRPr="009B41C5">
              <w:rPr>
                <w:spacing w:val="-6"/>
              </w:rPr>
              <w:t xml:space="preserve"> </w:t>
            </w:r>
            <w:r w:rsidRPr="009B41C5">
              <w:t>the</w:t>
            </w:r>
            <w:r w:rsidRPr="009B41C5">
              <w:rPr>
                <w:spacing w:val="-5"/>
              </w:rPr>
              <w:t xml:space="preserve"> </w:t>
            </w:r>
            <w:r>
              <w:rPr>
                <w:spacing w:val="-5"/>
              </w:rPr>
              <w:br/>
            </w:r>
            <w:r w:rsidRPr="009B41C5">
              <w:t>outcome</w:t>
            </w:r>
            <w:r w:rsidRPr="009B41C5">
              <w:rPr>
                <w:spacing w:val="-6"/>
              </w:rPr>
              <w:t xml:space="preserve"> </w:t>
            </w:r>
            <w:r w:rsidRPr="009B41C5">
              <w:t>is</w:t>
            </w:r>
            <w:r w:rsidRPr="009B41C5">
              <w:rPr>
                <w:spacing w:val="-3"/>
              </w:rPr>
              <w:t xml:space="preserve"> </w:t>
            </w:r>
            <w:r w:rsidRPr="009B41C5">
              <w:rPr>
                <w:spacing w:val="-2"/>
              </w:rPr>
              <w:t>determined</w:t>
            </w:r>
          </w:p>
        </w:tc>
      </w:tr>
      <w:tr w:rsidR="009B41C5" w:rsidRPr="009B41C5" w14:paraId="2DD24734" w14:textId="77777777" w:rsidTr="00FE18C3">
        <w:trPr>
          <w:trHeight w:val="1180"/>
        </w:trPr>
        <w:tc>
          <w:tcPr>
            <w:tcW w:w="4394" w:type="dxa"/>
          </w:tcPr>
          <w:p w14:paraId="5DF6F52C" w14:textId="77777777" w:rsidR="009B41C5" w:rsidRPr="009B41C5" w:rsidRDefault="009B41C5" w:rsidP="00FE18C3">
            <w:pPr>
              <w:pStyle w:val="TableParagraph"/>
              <w:spacing w:before="62"/>
              <w:ind w:left="107"/>
              <w:rPr>
                <w:b/>
              </w:rPr>
            </w:pPr>
            <w:r w:rsidRPr="009B41C5">
              <w:rPr>
                <w:b/>
              </w:rPr>
              <w:t>No</w:t>
            </w:r>
            <w:r w:rsidRPr="009B41C5">
              <w:rPr>
                <w:b/>
                <w:spacing w:val="-3"/>
              </w:rPr>
              <w:t xml:space="preserve"> </w:t>
            </w:r>
            <w:r w:rsidRPr="009B41C5">
              <w:rPr>
                <w:b/>
                <w:spacing w:val="-4"/>
              </w:rPr>
              <w:t>Risk</w:t>
            </w:r>
          </w:p>
          <w:p w14:paraId="662883C1" w14:textId="77777777" w:rsidR="009B41C5" w:rsidRPr="009B41C5" w:rsidRDefault="009B41C5" w:rsidP="00FE18C3">
            <w:pPr>
              <w:pStyle w:val="TableParagraph"/>
              <w:spacing w:before="1"/>
            </w:pPr>
          </w:p>
          <w:p w14:paraId="3B537D19" w14:textId="77777777" w:rsidR="009B41C5" w:rsidRPr="009B41C5" w:rsidRDefault="009B41C5" w:rsidP="00FE18C3">
            <w:pPr>
              <w:pStyle w:val="TableParagraph"/>
              <w:spacing w:line="276" w:lineRule="auto"/>
              <w:ind w:left="107"/>
            </w:pPr>
            <w:r w:rsidRPr="009B41C5">
              <w:t>Take</w:t>
            </w:r>
            <w:r w:rsidRPr="009B41C5">
              <w:rPr>
                <w:spacing w:val="-9"/>
              </w:rPr>
              <w:t xml:space="preserve"> </w:t>
            </w:r>
            <w:r w:rsidRPr="009B41C5">
              <w:t>No</w:t>
            </w:r>
            <w:r w:rsidRPr="009B41C5">
              <w:rPr>
                <w:spacing w:val="-8"/>
              </w:rPr>
              <w:t xml:space="preserve"> </w:t>
            </w:r>
            <w:r w:rsidRPr="009B41C5">
              <w:t>Action,</w:t>
            </w:r>
            <w:r w:rsidRPr="009B41C5">
              <w:rPr>
                <w:spacing w:val="-9"/>
              </w:rPr>
              <w:t xml:space="preserve"> </w:t>
            </w:r>
            <w:r w:rsidRPr="009B41C5">
              <w:t>Frivolous</w:t>
            </w:r>
            <w:r w:rsidRPr="009B41C5">
              <w:rPr>
                <w:spacing w:val="-6"/>
              </w:rPr>
              <w:t xml:space="preserve"> </w:t>
            </w:r>
            <w:r w:rsidRPr="009B41C5">
              <w:t>or</w:t>
            </w:r>
            <w:r w:rsidRPr="009B41C5">
              <w:rPr>
                <w:spacing w:val="-9"/>
              </w:rPr>
              <w:t xml:space="preserve"> </w:t>
            </w:r>
            <w:r w:rsidRPr="009B41C5">
              <w:t>Vexatious, Complaint Withdrawn</w:t>
            </w:r>
          </w:p>
        </w:tc>
        <w:tc>
          <w:tcPr>
            <w:tcW w:w="5383" w:type="dxa"/>
            <w:gridSpan w:val="3"/>
          </w:tcPr>
          <w:p w14:paraId="0CF2F6D6" w14:textId="77777777" w:rsidR="009B41C5" w:rsidRPr="009B41C5" w:rsidRDefault="009B41C5" w:rsidP="00FE18C3">
            <w:pPr>
              <w:pStyle w:val="TableParagraph"/>
            </w:pPr>
          </w:p>
          <w:p w14:paraId="5FF41F8B" w14:textId="77777777" w:rsidR="009B41C5" w:rsidRPr="009B41C5" w:rsidRDefault="009B41C5" w:rsidP="00FE18C3">
            <w:pPr>
              <w:pStyle w:val="TableParagraph"/>
            </w:pPr>
          </w:p>
          <w:p w14:paraId="336B135B" w14:textId="77777777" w:rsidR="009B41C5" w:rsidRPr="009B41C5" w:rsidRDefault="009B41C5" w:rsidP="00FE18C3">
            <w:pPr>
              <w:pStyle w:val="TableParagraph"/>
              <w:ind w:left="1928" w:right="2154"/>
              <w:jc w:val="center"/>
            </w:pPr>
            <w:r w:rsidRPr="009B41C5">
              <w:t>No</w:t>
            </w:r>
            <w:r w:rsidRPr="009B41C5">
              <w:rPr>
                <w:spacing w:val="-4"/>
              </w:rPr>
              <w:t xml:space="preserve"> </w:t>
            </w:r>
            <w:r w:rsidRPr="009B41C5">
              <w:rPr>
                <w:spacing w:val="-2"/>
              </w:rPr>
              <w:t>restrictions</w:t>
            </w:r>
          </w:p>
        </w:tc>
      </w:tr>
      <w:tr w:rsidR="009B41C5" w:rsidRPr="009B41C5" w14:paraId="0487FE72" w14:textId="77777777" w:rsidTr="00FE18C3">
        <w:trPr>
          <w:trHeight w:val="2073"/>
        </w:trPr>
        <w:tc>
          <w:tcPr>
            <w:tcW w:w="4394" w:type="dxa"/>
          </w:tcPr>
          <w:p w14:paraId="770251C1" w14:textId="77777777" w:rsidR="009B41C5" w:rsidRPr="009B41C5" w:rsidRDefault="009B41C5" w:rsidP="00FE18C3">
            <w:pPr>
              <w:pStyle w:val="TableParagraph"/>
              <w:spacing w:before="110"/>
              <w:ind w:left="107"/>
              <w:rPr>
                <w:b/>
              </w:rPr>
            </w:pPr>
            <w:r w:rsidRPr="009B41C5">
              <w:rPr>
                <w:b/>
              </w:rPr>
              <w:t>Low</w:t>
            </w:r>
            <w:r w:rsidRPr="009B41C5">
              <w:rPr>
                <w:b/>
                <w:spacing w:val="-4"/>
              </w:rPr>
              <w:t xml:space="preserve"> Risk</w:t>
            </w:r>
          </w:p>
          <w:p w14:paraId="2F075E56" w14:textId="77777777" w:rsidR="009B41C5" w:rsidRPr="009B41C5" w:rsidRDefault="009B41C5" w:rsidP="00FE18C3">
            <w:pPr>
              <w:pStyle w:val="TableParagraph"/>
              <w:spacing w:before="1"/>
            </w:pPr>
          </w:p>
          <w:p w14:paraId="48BAE195" w14:textId="77777777" w:rsidR="009B41C5" w:rsidRPr="009B41C5" w:rsidRDefault="009B41C5" w:rsidP="00FE18C3">
            <w:pPr>
              <w:pStyle w:val="TableParagraph"/>
              <w:spacing w:line="276" w:lineRule="auto"/>
              <w:ind w:left="107"/>
            </w:pPr>
            <w:r w:rsidRPr="009B41C5">
              <w:t>Administrative</w:t>
            </w:r>
            <w:r w:rsidRPr="009B41C5">
              <w:rPr>
                <w:spacing w:val="-14"/>
              </w:rPr>
              <w:t xml:space="preserve"> </w:t>
            </w:r>
            <w:r w:rsidRPr="009B41C5">
              <w:t>suspensions</w:t>
            </w:r>
            <w:r w:rsidRPr="009B41C5">
              <w:rPr>
                <w:spacing w:val="-13"/>
              </w:rPr>
              <w:t xml:space="preserve"> </w:t>
            </w:r>
            <w:r w:rsidRPr="009B41C5">
              <w:t>and</w:t>
            </w:r>
            <w:r w:rsidRPr="009B41C5">
              <w:rPr>
                <w:spacing w:val="-14"/>
              </w:rPr>
              <w:t xml:space="preserve"> </w:t>
            </w:r>
            <w:r w:rsidRPr="009B41C5">
              <w:t>revocations Advice and Guidance</w:t>
            </w:r>
          </w:p>
          <w:p w14:paraId="446CF0E3" w14:textId="77777777" w:rsidR="009B41C5" w:rsidRPr="009B41C5" w:rsidRDefault="009B41C5" w:rsidP="00FE18C3">
            <w:pPr>
              <w:pStyle w:val="TableParagraph"/>
              <w:spacing w:before="1"/>
              <w:ind w:left="107"/>
            </w:pPr>
            <w:r w:rsidRPr="009B41C5">
              <w:t>Written</w:t>
            </w:r>
            <w:r w:rsidRPr="009B41C5">
              <w:rPr>
                <w:spacing w:val="-11"/>
              </w:rPr>
              <w:t xml:space="preserve"> </w:t>
            </w:r>
            <w:r w:rsidRPr="009B41C5">
              <w:rPr>
                <w:spacing w:val="-2"/>
              </w:rPr>
              <w:t>Caution</w:t>
            </w:r>
          </w:p>
          <w:p w14:paraId="2262138D" w14:textId="77777777" w:rsidR="009B41C5" w:rsidRPr="009B41C5" w:rsidRDefault="009B41C5" w:rsidP="00FE18C3">
            <w:pPr>
              <w:pStyle w:val="TableParagraph"/>
              <w:spacing w:before="36" w:line="276" w:lineRule="auto"/>
              <w:ind w:left="107" w:right="379"/>
            </w:pPr>
            <w:r w:rsidRPr="009B41C5">
              <w:t>Terms,</w:t>
            </w:r>
            <w:r w:rsidRPr="009B41C5">
              <w:rPr>
                <w:spacing w:val="-14"/>
              </w:rPr>
              <w:t xml:space="preserve"> </w:t>
            </w:r>
            <w:r w:rsidRPr="009B41C5">
              <w:t>Conditions,</w:t>
            </w:r>
            <w:r w:rsidRPr="009B41C5">
              <w:rPr>
                <w:spacing w:val="-14"/>
              </w:rPr>
              <w:t xml:space="preserve"> </w:t>
            </w:r>
            <w:r w:rsidRPr="009B41C5">
              <w:t>Limitations Administrative Undertakings</w:t>
            </w:r>
          </w:p>
        </w:tc>
        <w:tc>
          <w:tcPr>
            <w:tcW w:w="3968" w:type="dxa"/>
            <w:gridSpan w:val="2"/>
          </w:tcPr>
          <w:p w14:paraId="2794CEF5" w14:textId="77777777" w:rsidR="009B41C5" w:rsidRPr="009B41C5" w:rsidRDefault="009B41C5" w:rsidP="00FE18C3">
            <w:pPr>
              <w:pStyle w:val="TableParagraph"/>
            </w:pPr>
          </w:p>
          <w:p w14:paraId="12D45277" w14:textId="77777777" w:rsidR="009B41C5" w:rsidRPr="009B41C5" w:rsidRDefault="009B41C5" w:rsidP="00FE18C3">
            <w:pPr>
              <w:pStyle w:val="TableParagraph"/>
            </w:pPr>
          </w:p>
          <w:p w14:paraId="766C6150" w14:textId="77777777" w:rsidR="009B41C5" w:rsidRPr="009B41C5" w:rsidRDefault="009B41C5" w:rsidP="00FE18C3">
            <w:pPr>
              <w:pStyle w:val="TableParagraph"/>
            </w:pPr>
          </w:p>
          <w:p w14:paraId="36DE4235" w14:textId="77777777" w:rsidR="009B41C5" w:rsidRPr="009B41C5" w:rsidRDefault="009B41C5" w:rsidP="00FE18C3">
            <w:pPr>
              <w:pStyle w:val="TableParagraph"/>
              <w:spacing w:before="147"/>
              <w:ind w:left="1559" w:right="1788"/>
              <w:jc w:val="center"/>
            </w:pPr>
            <w:r w:rsidRPr="009B41C5">
              <w:t>1</w:t>
            </w:r>
            <w:r w:rsidRPr="009B41C5">
              <w:rPr>
                <w:spacing w:val="-3"/>
              </w:rPr>
              <w:t xml:space="preserve"> </w:t>
            </w:r>
            <w:r w:rsidRPr="009B41C5">
              <w:rPr>
                <w:spacing w:val="-4"/>
              </w:rPr>
              <w:t>Year</w:t>
            </w:r>
          </w:p>
        </w:tc>
        <w:tc>
          <w:tcPr>
            <w:tcW w:w="1415" w:type="dxa"/>
            <w:vMerge w:val="restart"/>
            <w:tcBorders>
              <w:left w:val="nil"/>
            </w:tcBorders>
            <w:shd w:val="clear" w:color="auto" w:fill="D9D9D9"/>
          </w:tcPr>
          <w:p w14:paraId="079EC6BF" w14:textId="77777777" w:rsidR="009B41C5" w:rsidRPr="009B41C5" w:rsidRDefault="009B41C5" w:rsidP="00FE18C3">
            <w:pPr>
              <w:pStyle w:val="TableParagraph"/>
            </w:pPr>
          </w:p>
          <w:p w14:paraId="713B388B" w14:textId="77777777" w:rsidR="009B41C5" w:rsidRPr="009B41C5" w:rsidRDefault="009B41C5" w:rsidP="00FE18C3">
            <w:pPr>
              <w:pStyle w:val="TableParagraph"/>
            </w:pPr>
          </w:p>
          <w:p w14:paraId="07F51E51" w14:textId="77777777" w:rsidR="009B41C5" w:rsidRPr="009B41C5" w:rsidRDefault="009B41C5" w:rsidP="00FE18C3">
            <w:pPr>
              <w:pStyle w:val="TableParagraph"/>
            </w:pPr>
          </w:p>
          <w:p w14:paraId="6198B99A" w14:textId="77777777" w:rsidR="009B41C5" w:rsidRPr="009B41C5" w:rsidRDefault="009B41C5" w:rsidP="00FE18C3">
            <w:pPr>
              <w:pStyle w:val="TableParagraph"/>
            </w:pPr>
          </w:p>
          <w:p w14:paraId="3B154148" w14:textId="77777777" w:rsidR="009B41C5" w:rsidRPr="009B41C5" w:rsidRDefault="009B41C5" w:rsidP="00FE18C3">
            <w:pPr>
              <w:pStyle w:val="TableParagraph"/>
            </w:pPr>
          </w:p>
          <w:p w14:paraId="3976360E" w14:textId="77777777" w:rsidR="009B41C5" w:rsidRPr="009B41C5" w:rsidRDefault="009B41C5" w:rsidP="00FE18C3">
            <w:pPr>
              <w:pStyle w:val="TableParagraph"/>
            </w:pPr>
          </w:p>
          <w:p w14:paraId="07049B32" w14:textId="77777777" w:rsidR="009B41C5" w:rsidRPr="009B41C5" w:rsidRDefault="009B41C5" w:rsidP="00FE18C3">
            <w:pPr>
              <w:pStyle w:val="TableParagraph"/>
            </w:pPr>
          </w:p>
          <w:p w14:paraId="56C2740D" w14:textId="77777777" w:rsidR="009B41C5" w:rsidRPr="009B41C5" w:rsidRDefault="009B41C5" w:rsidP="00FE18C3">
            <w:pPr>
              <w:pStyle w:val="TableParagraph"/>
            </w:pPr>
          </w:p>
          <w:p w14:paraId="7CEAFAF9" w14:textId="77777777" w:rsidR="009B41C5" w:rsidRPr="009B41C5" w:rsidRDefault="009B41C5" w:rsidP="00FE18C3">
            <w:pPr>
              <w:pStyle w:val="TableParagraph"/>
            </w:pPr>
          </w:p>
          <w:p w14:paraId="5DAB2402" w14:textId="77777777" w:rsidR="009B41C5" w:rsidRPr="009B41C5" w:rsidRDefault="009B41C5" w:rsidP="00FE18C3">
            <w:pPr>
              <w:pStyle w:val="TableParagraph"/>
            </w:pPr>
          </w:p>
          <w:p w14:paraId="09913CD1" w14:textId="77777777" w:rsidR="009B41C5" w:rsidRPr="009B41C5" w:rsidRDefault="009B41C5" w:rsidP="00FE18C3">
            <w:pPr>
              <w:pStyle w:val="TableParagraph"/>
              <w:spacing w:before="11"/>
            </w:pPr>
          </w:p>
          <w:p w14:paraId="23D6DA78" w14:textId="77777777" w:rsidR="009B41C5" w:rsidRPr="009B41C5" w:rsidRDefault="009B41C5" w:rsidP="00FE18C3">
            <w:pPr>
              <w:pStyle w:val="TableParagraph"/>
              <w:ind w:left="304"/>
            </w:pPr>
            <w:r w:rsidRPr="009B41C5">
              <w:rPr>
                <w:spacing w:val="-2"/>
              </w:rPr>
              <w:t>Indefinite</w:t>
            </w:r>
          </w:p>
        </w:tc>
      </w:tr>
      <w:tr w:rsidR="009B41C5" w:rsidRPr="009B41C5" w14:paraId="23EF3446" w14:textId="77777777" w:rsidTr="00FE18C3">
        <w:trPr>
          <w:trHeight w:val="2058"/>
        </w:trPr>
        <w:tc>
          <w:tcPr>
            <w:tcW w:w="4394" w:type="dxa"/>
          </w:tcPr>
          <w:p w14:paraId="70390E83" w14:textId="77777777" w:rsidR="009B41C5" w:rsidRPr="009B41C5" w:rsidRDefault="009B41C5" w:rsidP="00FE18C3">
            <w:pPr>
              <w:pStyle w:val="TableParagraph"/>
              <w:spacing w:before="136"/>
              <w:ind w:left="107"/>
              <w:rPr>
                <w:b/>
              </w:rPr>
            </w:pPr>
            <w:r w:rsidRPr="009B41C5">
              <w:rPr>
                <w:b/>
              </w:rPr>
              <w:t>Moderate</w:t>
            </w:r>
            <w:r w:rsidRPr="009B41C5">
              <w:rPr>
                <w:b/>
                <w:spacing w:val="-12"/>
              </w:rPr>
              <w:t xml:space="preserve"> </w:t>
            </w:r>
            <w:r w:rsidRPr="009B41C5">
              <w:rPr>
                <w:b/>
                <w:spacing w:val="-4"/>
              </w:rPr>
              <w:t>Risk</w:t>
            </w:r>
          </w:p>
          <w:p w14:paraId="57EEB325" w14:textId="77777777" w:rsidR="009B41C5" w:rsidRPr="009B41C5" w:rsidRDefault="009B41C5" w:rsidP="00FE18C3">
            <w:pPr>
              <w:pStyle w:val="TableParagraph"/>
              <w:spacing w:before="1"/>
            </w:pPr>
          </w:p>
          <w:p w14:paraId="7B5B8082" w14:textId="77777777" w:rsidR="009B41C5" w:rsidRPr="009B41C5" w:rsidRDefault="009B41C5" w:rsidP="00FE18C3">
            <w:pPr>
              <w:pStyle w:val="TableParagraph"/>
              <w:ind w:left="107"/>
            </w:pPr>
            <w:r w:rsidRPr="009B41C5">
              <w:rPr>
                <w:spacing w:val="-2"/>
              </w:rPr>
              <w:t>Undertakings</w:t>
            </w:r>
          </w:p>
          <w:p w14:paraId="005DF4EA" w14:textId="77777777" w:rsidR="009B41C5" w:rsidRPr="009B41C5" w:rsidRDefault="009B41C5" w:rsidP="00FE18C3">
            <w:pPr>
              <w:pStyle w:val="TableParagraph"/>
              <w:spacing w:before="36" w:line="276" w:lineRule="auto"/>
              <w:ind w:left="107" w:right="379"/>
            </w:pPr>
            <w:r w:rsidRPr="009B41C5">
              <w:t>Specified Continuing Education and Remedial</w:t>
            </w:r>
            <w:r w:rsidRPr="009B41C5">
              <w:rPr>
                <w:spacing w:val="-12"/>
              </w:rPr>
              <w:t xml:space="preserve"> </w:t>
            </w:r>
            <w:r w:rsidRPr="009B41C5">
              <w:t>/</w:t>
            </w:r>
            <w:r w:rsidRPr="009B41C5">
              <w:rPr>
                <w:spacing w:val="-10"/>
              </w:rPr>
              <w:t xml:space="preserve"> </w:t>
            </w:r>
            <w:r w:rsidRPr="009B41C5">
              <w:t>Remediation</w:t>
            </w:r>
            <w:r w:rsidRPr="009B41C5">
              <w:rPr>
                <w:spacing w:val="-10"/>
              </w:rPr>
              <w:t xml:space="preserve"> </w:t>
            </w:r>
            <w:r w:rsidRPr="009B41C5">
              <w:t>Program</w:t>
            </w:r>
            <w:r w:rsidRPr="009B41C5">
              <w:rPr>
                <w:spacing w:val="-11"/>
              </w:rPr>
              <w:t xml:space="preserve"> </w:t>
            </w:r>
            <w:r w:rsidRPr="009B41C5">
              <w:t>(SCERP) Verbal Caution</w:t>
            </w:r>
          </w:p>
          <w:p w14:paraId="2F8967E3" w14:textId="77777777" w:rsidR="009B41C5" w:rsidRPr="009B41C5" w:rsidRDefault="009B41C5" w:rsidP="00FE18C3">
            <w:pPr>
              <w:pStyle w:val="TableParagraph"/>
              <w:spacing w:before="1"/>
              <w:ind w:left="107"/>
            </w:pPr>
            <w:r w:rsidRPr="009B41C5">
              <w:t>Terms,</w:t>
            </w:r>
            <w:r w:rsidRPr="009B41C5">
              <w:rPr>
                <w:spacing w:val="-10"/>
              </w:rPr>
              <w:t xml:space="preserve"> </w:t>
            </w:r>
            <w:r w:rsidRPr="009B41C5">
              <w:t>Conditions,</w:t>
            </w:r>
            <w:r w:rsidRPr="009B41C5">
              <w:rPr>
                <w:spacing w:val="-10"/>
              </w:rPr>
              <w:t xml:space="preserve"> </w:t>
            </w:r>
            <w:r w:rsidRPr="009B41C5">
              <w:rPr>
                <w:spacing w:val="-2"/>
              </w:rPr>
              <w:t>Limitations</w:t>
            </w:r>
          </w:p>
        </w:tc>
        <w:tc>
          <w:tcPr>
            <w:tcW w:w="2692" w:type="dxa"/>
          </w:tcPr>
          <w:p w14:paraId="45632FC1" w14:textId="77777777" w:rsidR="009B41C5" w:rsidRPr="009B41C5" w:rsidRDefault="009B41C5" w:rsidP="00FE18C3">
            <w:pPr>
              <w:pStyle w:val="TableParagraph"/>
            </w:pPr>
          </w:p>
          <w:p w14:paraId="092BE17F" w14:textId="77777777" w:rsidR="009B41C5" w:rsidRPr="009B41C5" w:rsidRDefault="009B41C5" w:rsidP="00FE18C3">
            <w:pPr>
              <w:pStyle w:val="TableParagraph"/>
            </w:pPr>
          </w:p>
          <w:p w14:paraId="73768B91" w14:textId="77777777" w:rsidR="009B41C5" w:rsidRPr="009B41C5" w:rsidRDefault="009B41C5" w:rsidP="00FE18C3">
            <w:pPr>
              <w:pStyle w:val="TableParagraph"/>
            </w:pPr>
          </w:p>
          <w:p w14:paraId="25D52FFD" w14:textId="77777777" w:rsidR="009B41C5" w:rsidRPr="009B41C5" w:rsidRDefault="009B41C5" w:rsidP="00FE18C3">
            <w:pPr>
              <w:pStyle w:val="TableParagraph"/>
              <w:spacing w:before="154"/>
              <w:ind w:left="986" w:right="979"/>
              <w:jc w:val="center"/>
            </w:pPr>
            <w:r w:rsidRPr="009B41C5">
              <w:t>6</w:t>
            </w:r>
            <w:r w:rsidRPr="009B41C5">
              <w:rPr>
                <w:spacing w:val="-3"/>
              </w:rPr>
              <w:t xml:space="preserve"> </w:t>
            </w:r>
            <w:r w:rsidRPr="009B41C5">
              <w:rPr>
                <w:spacing w:val="-2"/>
              </w:rPr>
              <w:t>Years</w:t>
            </w:r>
          </w:p>
        </w:tc>
        <w:tc>
          <w:tcPr>
            <w:tcW w:w="1276" w:type="dxa"/>
            <w:tcBorders>
              <w:bottom w:val="nil"/>
              <w:right w:val="nil"/>
            </w:tcBorders>
            <w:shd w:val="clear" w:color="auto" w:fill="D9D9D9"/>
          </w:tcPr>
          <w:p w14:paraId="7E9ECF8D" w14:textId="77777777" w:rsidR="009B41C5" w:rsidRPr="009B41C5" w:rsidRDefault="009B41C5" w:rsidP="00FE18C3">
            <w:pPr>
              <w:pStyle w:val="TableParagraph"/>
              <w:rPr>
                <w:rFonts w:ascii="Times New Roman"/>
              </w:rPr>
            </w:pPr>
          </w:p>
        </w:tc>
        <w:tc>
          <w:tcPr>
            <w:tcW w:w="1415" w:type="dxa"/>
            <w:vMerge/>
            <w:tcBorders>
              <w:top w:val="nil"/>
              <w:left w:val="nil"/>
            </w:tcBorders>
            <w:shd w:val="clear" w:color="auto" w:fill="D9D9D9"/>
          </w:tcPr>
          <w:p w14:paraId="2D8D61D7" w14:textId="77777777" w:rsidR="009B41C5" w:rsidRPr="009B41C5" w:rsidRDefault="009B41C5" w:rsidP="00FE18C3"/>
        </w:tc>
      </w:tr>
      <w:tr w:rsidR="009B41C5" w:rsidRPr="009B41C5" w14:paraId="61209897" w14:textId="77777777" w:rsidTr="00FE18C3">
        <w:trPr>
          <w:trHeight w:val="1828"/>
        </w:trPr>
        <w:tc>
          <w:tcPr>
            <w:tcW w:w="4394" w:type="dxa"/>
          </w:tcPr>
          <w:p w14:paraId="2AB519A1" w14:textId="77777777" w:rsidR="009B41C5" w:rsidRPr="009B41C5" w:rsidRDefault="009B41C5" w:rsidP="00FE18C3">
            <w:pPr>
              <w:pStyle w:val="TableParagraph"/>
              <w:spacing w:before="150"/>
              <w:ind w:left="107"/>
              <w:rPr>
                <w:b/>
              </w:rPr>
            </w:pPr>
            <w:r w:rsidRPr="009B41C5">
              <w:rPr>
                <w:b/>
              </w:rPr>
              <w:t>High</w:t>
            </w:r>
            <w:r w:rsidRPr="009B41C5">
              <w:rPr>
                <w:b/>
                <w:spacing w:val="-6"/>
              </w:rPr>
              <w:t xml:space="preserve"> </w:t>
            </w:r>
            <w:r w:rsidRPr="009B41C5">
              <w:rPr>
                <w:b/>
                <w:spacing w:val="-4"/>
              </w:rPr>
              <w:t>Risk</w:t>
            </w:r>
          </w:p>
          <w:p w14:paraId="00A4F1CF" w14:textId="77777777" w:rsidR="009B41C5" w:rsidRPr="009B41C5" w:rsidRDefault="009B41C5" w:rsidP="00FE18C3">
            <w:pPr>
              <w:pStyle w:val="TableParagraph"/>
              <w:spacing w:before="3"/>
            </w:pPr>
          </w:p>
          <w:p w14:paraId="52DD4E24" w14:textId="77777777" w:rsidR="009B41C5" w:rsidRPr="009B41C5" w:rsidRDefault="009B41C5" w:rsidP="00FE18C3">
            <w:pPr>
              <w:pStyle w:val="TableParagraph"/>
              <w:spacing w:before="1" w:line="278" w:lineRule="auto"/>
              <w:ind w:left="107" w:right="1084"/>
            </w:pPr>
            <w:r w:rsidRPr="009B41C5">
              <w:t>Undertaking with Restrictions Terms,</w:t>
            </w:r>
            <w:r w:rsidRPr="009B41C5">
              <w:rPr>
                <w:spacing w:val="-14"/>
              </w:rPr>
              <w:t xml:space="preserve"> </w:t>
            </w:r>
            <w:r w:rsidRPr="009B41C5">
              <w:t>Conditions,</w:t>
            </w:r>
            <w:r w:rsidRPr="009B41C5">
              <w:rPr>
                <w:spacing w:val="-14"/>
              </w:rPr>
              <w:t xml:space="preserve"> </w:t>
            </w:r>
            <w:r w:rsidRPr="009B41C5">
              <w:t>Limitations</w:t>
            </w:r>
          </w:p>
          <w:p w14:paraId="0F0BA0E9" w14:textId="77777777" w:rsidR="009B41C5" w:rsidRPr="009B41C5" w:rsidRDefault="009B41C5" w:rsidP="00FE18C3">
            <w:pPr>
              <w:pStyle w:val="TableParagraph"/>
              <w:spacing w:line="278" w:lineRule="auto"/>
              <w:ind w:left="107" w:right="379"/>
            </w:pPr>
            <w:r w:rsidRPr="009B41C5">
              <w:t>All</w:t>
            </w:r>
            <w:r w:rsidRPr="009B41C5">
              <w:rPr>
                <w:spacing w:val="-12"/>
              </w:rPr>
              <w:t xml:space="preserve"> </w:t>
            </w:r>
            <w:r w:rsidRPr="009B41C5">
              <w:t>other</w:t>
            </w:r>
            <w:r w:rsidRPr="009B41C5">
              <w:rPr>
                <w:spacing w:val="-11"/>
              </w:rPr>
              <w:t xml:space="preserve"> </w:t>
            </w:r>
            <w:r w:rsidRPr="009B41C5">
              <w:t>Suspensions</w:t>
            </w:r>
            <w:r w:rsidRPr="009B41C5">
              <w:rPr>
                <w:spacing w:val="-11"/>
              </w:rPr>
              <w:t xml:space="preserve"> </w:t>
            </w:r>
            <w:r w:rsidRPr="009B41C5">
              <w:t>/</w:t>
            </w:r>
            <w:r w:rsidRPr="009B41C5">
              <w:rPr>
                <w:spacing w:val="-10"/>
              </w:rPr>
              <w:t xml:space="preserve"> </w:t>
            </w:r>
            <w:r w:rsidRPr="009B41C5">
              <w:t>Revocations Discipline Hearing with Findings</w:t>
            </w:r>
          </w:p>
        </w:tc>
        <w:tc>
          <w:tcPr>
            <w:tcW w:w="3968" w:type="dxa"/>
            <w:gridSpan w:val="2"/>
            <w:tcBorders>
              <w:top w:val="nil"/>
              <w:right w:val="nil"/>
            </w:tcBorders>
            <w:shd w:val="clear" w:color="auto" w:fill="D9D9D9"/>
          </w:tcPr>
          <w:p w14:paraId="4C28C3D0" w14:textId="77777777" w:rsidR="009B41C5" w:rsidRPr="009B41C5" w:rsidRDefault="009B41C5" w:rsidP="00FE18C3">
            <w:pPr>
              <w:pStyle w:val="TableParagraph"/>
            </w:pPr>
          </w:p>
          <w:p w14:paraId="52ECF31B" w14:textId="77777777" w:rsidR="009B41C5" w:rsidRPr="009B41C5" w:rsidRDefault="009B41C5" w:rsidP="00FE18C3">
            <w:pPr>
              <w:pStyle w:val="TableParagraph"/>
            </w:pPr>
          </w:p>
          <w:p w14:paraId="673725E7" w14:textId="77777777" w:rsidR="009B41C5" w:rsidRPr="009B41C5" w:rsidRDefault="009B41C5" w:rsidP="00FE18C3">
            <w:pPr>
              <w:pStyle w:val="TableParagraph"/>
              <w:spacing w:before="11"/>
            </w:pPr>
          </w:p>
          <w:p w14:paraId="49B5F99E" w14:textId="77777777" w:rsidR="009B41C5" w:rsidRPr="009B41C5" w:rsidRDefault="009B41C5" w:rsidP="00FE18C3">
            <w:pPr>
              <w:pStyle w:val="TableParagraph"/>
              <w:ind w:left="2013"/>
            </w:pPr>
            <w:r w:rsidRPr="009B41C5">
              <w:rPr>
                <w:spacing w:val="-2"/>
              </w:rPr>
              <w:t>Indefinite</w:t>
            </w:r>
          </w:p>
        </w:tc>
        <w:tc>
          <w:tcPr>
            <w:tcW w:w="1415" w:type="dxa"/>
            <w:vMerge/>
            <w:tcBorders>
              <w:top w:val="nil"/>
              <w:left w:val="nil"/>
            </w:tcBorders>
            <w:shd w:val="clear" w:color="auto" w:fill="D9D9D9"/>
          </w:tcPr>
          <w:p w14:paraId="6535EF0C" w14:textId="77777777" w:rsidR="009B41C5" w:rsidRPr="009B41C5" w:rsidRDefault="009B41C5" w:rsidP="00FE18C3"/>
        </w:tc>
      </w:tr>
    </w:tbl>
    <w:p w14:paraId="56536C3B" w14:textId="596C0A45" w:rsidR="009B41C5" w:rsidRPr="009B41C5" w:rsidRDefault="009B41C5" w:rsidP="009B41C5">
      <w:pPr>
        <w:widowControl/>
        <w:adjustRightInd w:val="0"/>
      </w:pPr>
    </w:p>
    <w:sectPr w:rsidR="009B41C5" w:rsidRPr="009B41C5" w:rsidSect="001C157E">
      <w:headerReference w:type="default" r:id="rId7"/>
      <w:footerReference w:type="default" r:id="rId8"/>
      <w:pgSz w:w="12240" w:h="15840"/>
      <w:pgMar w:top="1440" w:right="1440" w:bottom="1440" w:left="1440" w:header="396"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1DC64" w14:textId="77777777" w:rsidR="008E54DF" w:rsidRDefault="008E54DF">
      <w:r>
        <w:separator/>
      </w:r>
    </w:p>
  </w:endnote>
  <w:endnote w:type="continuationSeparator" w:id="0">
    <w:p w14:paraId="06D094E4" w14:textId="77777777" w:rsidR="008E54DF" w:rsidRDefault="008E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82176" w14:textId="77777777" w:rsidR="001C157E" w:rsidRPr="00272CA6" w:rsidRDefault="001C157E" w:rsidP="001C157E">
    <w:pPr>
      <w:pStyle w:val="Footer"/>
      <w:rPr>
        <w:sz w:val="18"/>
        <w:szCs w:val="18"/>
      </w:rPr>
    </w:pPr>
    <w:r w:rsidRPr="00127466">
      <w:rPr>
        <w:color w:val="0072BC"/>
        <w:sz w:val="18"/>
        <w:szCs w:val="18"/>
      </w:rPr>
      <w:t>College of Occupational Therapists of Ontario</w:t>
    </w:r>
    <w:r>
      <w:rPr>
        <w:color w:val="0072BC"/>
        <w:sz w:val="18"/>
        <w:szCs w:val="18"/>
      </w:rPr>
      <w:tab/>
    </w:r>
    <w:r>
      <w:rPr>
        <w:color w:val="0072BC"/>
        <w:sz w:val="18"/>
        <w:szCs w:val="18"/>
      </w:rPr>
      <w:tab/>
    </w:r>
    <w:r w:rsidRPr="000F348F">
      <w:rPr>
        <w:color w:val="0072BC"/>
        <w:sz w:val="18"/>
        <w:szCs w:val="18"/>
      </w:rPr>
      <w:t xml:space="preserve"> </w:t>
    </w:r>
    <w:r w:rsidRPr="00272CA6">
      <w:rPr>
        <w:sz w:val="18"/>
        <w:szCs w:val="18"/>
      </w:rPr>
      <w:t xml:space="preserve">Page </w:t>
    </w:r>
    <w:r w:rsidRPr="00272CA6">
      <w:rPr>
        <w:sz w:val="18"/>
        <w:szCs w:val="18"/>
      </w:rPr>
      <w:fldChar w:fldCharType="begin"/>
    </w:r>
    <w:r w:rsidRPr="00272CA6">
      <w:rPr>
        <w:sz w:val="18"/>
        <w:szCs w:val="18"/>
      </w:rPr>
      <w:instrText xml:space="preserve"> PAGE  \* Arabic  \* MERGEFORMAT </w:instrText>
    </w:r>
    <w:r w:rsidRPr="00272CA6">
      <w:rPr>
        <w:sz w:val="18"/>
        <w:szCs w:val="18"/>
      </w:rPr>
      <w:fldChar w:fldCharType="separate"/>
    </w:r>
    <w:r>
      <w:rPr>
        <w:sz w:val="18"/>
        <w:szCs w:val="18"/>
      </w:rPr>
      <w:t>1</w:t>
    </w:r>
    <w:r w:rsidRPr="00272CA6">
      <w:rPr>
        <w:sz w:val="18"/>
        <w:szCs w:val="18"/>
      </w:rPr>
      <w:fldChar w:fldCharType="end"/>
    </w:r>
    <w:r w:rsidRPr="00272CA6">
      <w:rPr>
        <w:sz w:val="18"/>
        <w:szCs w:val="18"/>
      </w:rPr>
      <w:t xml:space="preserve"> of </w:t>
    </w:r>
    <w:r w:rsidRPr="00272CA6">
      <w:rPr>
        <w:sz w:val="18"/>
        <w:szCs w:val="18"/>
      </w:rPr>
      <w:fldChar w:fldCharType="begin"/>
    </w:r>
    <w:r w:rsidRPr="00272CA6">
      <w:rPr>
        <w:sz w:val="18"/>
        <w:szCs w:val="18"/>
      </w:rPr>
      <w:instrText xml:space="preserve"> NUMPAGES  \* Arabic  \* MERGEFORMAT </w:instrText>
    </w:r>
    <w:r w:rsidRPr="00272CA6">
      <w:rPr>
        <w:sz w:val="18"/>
        <w:szCs w:val="18"/>
      </w:rPr>
      <w:fldChar w:fldCharType="separate"/>
    </w:r>
    <w:r>
      <w:rPr>
        <w:sz w:val="18"/>
        <w:szCs w:val="18"/>
      </w:rPr>
      <w:t>4</w:t>
    </w:r>
    <w:r w:rsidRPr="00272CA6">
      <w:rPr>
        <w:sz w:val="18"/>
        <w:szCs w:val="18"/>
      </w:rPr>
      <w:fldChar w:fldCharType="end"/>
    </w:r>
  </w:p>
  <w:p w14:paraId="1F432BDF" w14:textId="00A6A3D7" w:rsidR="006D65EC" w:rsidRDefault="006D65EC" w:rsidP="001C157E">
    <w:pPr>
      <w:pStyle w:val="BodyText"/>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EBE86" w14:textId="77777777" w:rsidR="008E54DF" w:rsidRDefault="008E54DF">
      <w:r>
        <w:separator/>
      </w:r>
    </w:p>
  </w:footnote>
  <w:footnote w:type="continuationSeparator" w:id="0">
    <w:p w14:paraId="20EDD700" w14:textId="77777777" w:rsidR="008E54DF" w:rsidRDefault="008E5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93B81" w14:textId="77777777" w:rsidR="001C157E" w:rsidRDefault="001C157E" w:rsidP="001C157E">
    <w:pPr>
      <w:pStyle w:val="Header"/>
      <w:ind w:left="170"/>
    </w:pPr>
    <w:bookmarkStart w:id="1" w:name="_Hlk481569233"/>
    <w:bookmarkStart w:id="2" w:name="_Hlk481569234"/>
    <w:bookmarkStart w:id="3" w:name="_Hlk481569235"/>
    <w:bookmarkStart w:id="4" w:name="_Hlk481569236"/>
    <w:bookmarkStart w:id="5" w:name="_Hlk481568154"/>
    <w:bookmarkStart w:id="6" w:name="_Hlk481568153"/>
    <w:bookmarkStart w:id="7" w:name="_Hlk481568152"/>
    <w:bookmarkStart w:id="8" w:name="_Hlk481568151"/>
    <w:bookmarkStart w:id="9" w:name="_Hlk481568076"/>
    <w:bookmarkStart w:id="10" w:name="_Hlk481568075"/>
    <w:bookmarkStart w:id="11" w:name="_Hlk72336529"/>
    <w:bookmarkStart w:id="12" w:name="_Hlk72336530"/>
    <w:bookmarkStart w:id="13" w:name="_Hlk72336531"/>
    <w:bookmarkStart w:id="14" w:name="_Hlk72336532"/>
    <w:bookmarkStart w:id="15" w:name="_Hlk72336533"/>
    <w:bookmarkStart w:id="16" w:name="_Hlk72336534"/>
  </w:p>
  <w:p w14:paraId="74B04348" w14:textId="58C47A00" w:rsidR="001C157E" w:rsidRPr="001C157E" w:rsidRDefault="001C157E" w:rsidP="001C157E">
    <w:pPr>
      <w:pStyle w:val="Header"/>
      <w:ind w:left="170"/>
    </w:pPr>
    <w:r>
      <w:rPr>
        <w:noProof/>
      </w:rPr>
      <w:drawing>
        <wp:inline distT="0" distB="0" distL="0" distR="0" wp14:anchorId="34CDB83E" wp14:editId="4EA824B5">
          <wp:extent cx="3557074" cy="375468"/>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557074" cy="375468"/>
                  </a:xfrm>
                  <a:prstGeom prst="rect">
                    <a:avLst/>
                  </a:prstGeom>
                </pic:spPr>
              </pic:pic>
            </a:graphicData>
          </a:graphic>
        </wp:inline>
      </w:drawing>
    </w:r>
    <w:r>
      <w:br/>
    </w:r>
    <w:bookmarkEnd w:id="1"/>
    <w:bookmarkEnd w:id="2"/>
    <w:bookmarkEnd w:id="3"/>
    <w:bookmarkEnd w:id="4"/>
  </w:p>
  <w:bookmarkEnd w:id="5"/>
  <w:bookmarkEnd w:id="6"/>
  <w:bookmarkEnd w:id="7"/>
  <w:bookmarkEnd w:id="8"/>
  <w:bookmarkEnd w:id="9"/>
  <w:bookmarkEnd w:id="10"/>
  <w:bookmarkEnd w:id="11"/>
  <w:bookmarkEnd w:id="12"/>
  <w:bookmarkEnd w:id="13"/>
  <w:bookmarkEnd w:id="14"/>
  <w:bookmarkEnd w:id="15"/>
  <w:bookmarkEnd w:id="16"/>
  <w:p w14:paraId="29120EC7" w14:textId="77777777" w:rsidR="001C157E" w:rsidRPr="001C157E" w:rsidRDefault="001C157E" w:rsidP="001C157E">
    <w:pPr>
      <w:pStyle w:val="Header"/>
    </w:pPr>
  </w:p>
  <w:p w14:paraId="6927180A" w14:textId="34883B98" w:rsidR="002415BB" w:rsidRPr="001C157E" w:rsidRDefault="002415BB" w:rsidP="001C1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4C73"/>
    <w:multiLevelType w:val="hybridMultilevel"/>
    <w:tmpl w:val="45D0C7C8"/>
    <w:lvl w:ilvl="0" w:tplc="FFFFFFFF">
      <w:start w:val="1"/>
      <w:numFmt w:val="decimal"/>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 w15:restartNumberingAfterBreak="0">
    <w:nsid w:val="0ED531E3"/>
    <w:multiLevelType w:val="hybridMultilevel"/>
    <w:tmpl w:val="F8F4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95BA9"/>
    <w:multiLevelType w:val="hybridMultilevel"/>
    <w:tmpl w:val="39CEED7A"/>
    <w:lvl w:ilvl="0" w:tplc="EE4202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816C4"/>
    <w:multiLevelType w:val="hybridMultilevel"/>
    <w:tmpl w:val="19285B9A"/>
    <w:lvl w:ilvl="0" w:tplc="04090001">
      <w:start w:val="1"/>
      <w:numFmt w:val="bullet"/>
      <w:lvlText w:val=""/>
      <w:lvlJc w:val="left"/>
      <w:pPr>
        <w:ind w:left="720" w:hanging="360"/>
      </w:pPr>
      <w:rPr>
        <w:rFonts w:ascii="Symbol" w:hAnsi="Symbol" w:hint="default"/>
      </w:rPr>
    </w:lvl>
    <w:lvl w:ilvl="1" w:tplc="7646EAFC">
      <w:start w:val="2"/>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A77B02"/>
    <w:multiLevelType w:val="hybridMultilevel"/>
    <w:tmpl w:val="90DA7DFA"/>
    <w:lvl w:ilvl="0" w:tplc="04090001">
      <w:start w:val="1"/>
      <w:numFmt w:val="bullet"/>
      <w:lvlText w:val=""/>
      <w:lvlJc w:val="left"/>
      <w:pPr>
        <w:ind w:left="720" w:hanging="360"/>
      </w:pPr>
      <w:rPr>
        <w:rFonts w:ascii="Symbol" w:hAnsi="Symbol" w:hint="default"/>
      </w:rPr>
    </w:lvl>
    <w:lvl w:ilvl="1" w:tplc="8202EFA2">
      <w:start w:val="2"/>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E11DF3"/>
    <w:multiLevelType w:val="hybridMultilevel"/>
    <w:tmpl w:val="46E40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38193C"/>
    <w:multiLevelType w:val="hybridMultilevel"/>
    <w:tmpl w:val="B1BC1E9A"/>
    <w:lvl w:ilvl="0" w:tplc="EE42022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CB34FC"/>
    <w:multiLevelType w:val="hybridMultilevel"/>
    <w:tmpl w:val="8EAE3A8C"/>
    <w:lvl w:ilvl="0" w:tplc="EE42022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2D792E"/>
    <w:multiLevelType w:val="hybridMultilevel"/>
    <w:tmpl w:val="9E9C336C"/>
    <w:lvl w:ilvl="0" w:tplc="04090001">
      <w:start w:val="1"/>
      <w:numFmt w:val="bullet"/>
      <w:lvlText w:val=""/>
      <w:lvlJc w:val="left"/>
      <w:pPr>
        <w:ind w:left="720" w:hanging="360"/>
      </w:pPr>
      <w:rPr>
        <w:rFonts w:ascii="Symbol" w:hAnsi="Symbol" w:hint="default"/>
      </w:rPr>
    </w:lvl>
    <w:lvl w:ilvl="1" w:tplc="326CD822">
      <w:start w:val="2"/>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D1289B"/>
    <w:multiLevelType w:val="hybridMultilevel"/>
    <w:tmpl w:val="0158D4B4"/>
    <w:lvl w:ilvl="0" w:tplc="C8E481FC">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A84B6D"/>
    <w:multiLevelType w:val="hybridMultilevel"/>
    <w:tmpl w:val="E796EF96"/>
    <w:lvl w:ilvl="0" w:tplc="EE42022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0497528">
    <w:abstractNumId w:val="8"/>
  </w:num>
  <w:num w:numId="2" w16cid:durableId="395124825">
    <w:abstractNumId w:val="4"/>
  </w:num>
  <w:num w:numId="3" w16cid:durableId="532621236">
    <w:abstractNumId w:val="6"/>
  </w:num>
  <w:num w:numId="4" w16cid:durableId="235751920">
    <w:abstractNumId w:val="7"/>
  </w:num>
  <w:num w:numId="5" w16cid:durableId="1333875484">
    <w:abstractNumId w:val="3"/>
  </w:num>
  <w:num w:numId="6" w16cid:durableId="971982452">
    <w:abstractNumId w:val="1"/>
  </w:num>
  <w:num w:numId="7" w16cid:durableId="1093361786">
    <w:abstractNumId w:val="10"/>
  </w:num>
  <w:num w:numId="8" w16cid:durableId="186337988">
    <w:abstractNumId w:val="2"/>
  </w:num>
  <w:num w:numId="9" w16cid:durableId="66537613">
    <w:abstractNumId w:val="0"/>
  </w:num>
  <w:num w:numId="10" w16cid:durableId="1254390740">
    <w:abstractNumId w:val="5"/>
  </w:num>
  <w:num w:numId="11" w16cid:durableId="1468742155">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D65EC"/>
    <w:rsid w:val="00001D93"/>
    <w:rsid w:val="000448D9"/>
    <w:rsid w:val="000951EC"/>
    <w:rsid w:val="000A40C3"/>
    <w:rsid w:val="00100AC8"/>
    <w:rsid w:val="00110329"/>
    <w:rsid w:val="00124F14"/>
    <w:rsid w:val="00127466"/>
    <w:rsid w:val="00135E9D"/>
    <w:rsid w:val="001464CD"/>
    <w:rsid w:val="00147AEC"/>
    <w:rsid w:val="001614C2"/>
    <w:rsid w:val="00181002"/>
    <w:rsid w:val="00181110"/>
    <w:rsid w:val="001946C7"/>
    <w:rsid w:val="001973D1"/>
    <w:rsid w:val="001A5D1D"/>
    <w:rsid w:val="001C157E"/>
    <w:rsid w:val="001D5CA9"/>
    <w:rsid w:val="001E6243"/>
    <w:rsid w:val="002170BB"/>
    <w:rsid w:val="002301B4"/>
    <w:rsid w:val="002315D6"/>
    <w:rsid w:val="00240777"/>
    <w:rsid w:val="002415BB"/>
    <w:rsid w:val="00260861"/>
    <w:rsid w:val="002A34E5"/>
    <w:rsid w:val="002E0667"/>
    <w:rsid w:val="002E2C01"/>
    <w:rsid w:val="002F5BE7"/>
    <w:rsid w:val="00302FE2"/>
    <w:rsid w:val="00331949"/>
    <w:rsid w:val="00390590"/>
    <w:rsid w:val="003A309C"/>
    <w:rsid w:val="003A6064"/>
    <w:rsid w:val="003B6150"/>
    <w:rsid w:val="003C04B8"/>
    <w:rsid w:val="003E1672"/>
    <w:rsid w:val="0042700E"/>
    <w:rsid w:val="00440FB9"/>
    <w:rsid w:val="00445515"/>
    <w:rsid w:val="0049730F"/>
    <w:rsid w:val="004C2EAF"/>
    <w:rsid w:val="004F49B6"/>
    <w:rsid w:val="00511BC8"/>
    <w:rsid w:val="005133E0"/>
    <w:rsid w:val="00520EE7"/>
    <w:rsid w:val="00534CA4"/>
    <w:rsid w:val="0058472A"/>
    <w:rsid w:val="00593730"/>
    <w:rsid w:val="005B5D9E"/>
    <w:rsid w:val="005C2AE8"/>
    <w:rsid w:val="005D4709"/>
    <w:rsid w:val="006019DF"/>
    <w:rsid w:val="0061723B"/>
    <w:rsid w:val="00636CED"/>
    <w:rsid w:val="0066081A"/>
    <w:rsid w:val="00663A00"/>
    <w:rsid w:val="006B47DD"/>
    <w:rsid w:val="006C384E"/>
    <w:rsid w:val="006D65EC"/>
    <w:rsid w:val="006E0EE2"/>
    <w:rsid w:val="00787B5C"/>
    <w:rsid w:val="007B62C8"/>
    <w:rsid w:val="007C1051"/>
    <w:rsid w:val="007C5150"/>
    <w:rsid w:val="0081735F"/>
    <w:rsid w:val="008278A2"/>
    <w:rsid w:val="00836080"/>
    <w:rsid w:val="00884DE3"/>
    <w:rsid w:val="008B7F79"/>
    <w:rsid w:val="008D151C"/>
    <w:rsid w:val="008E54DF"/>
    <w:rsid w:val="008E774A"/>
    <w:rsid w:val="00907B5D"/>
    <w:rsid w:val="0091699B"/>
    <w:rsid w:val="00933AD3"/>
    <w:rsid w:val="00935F5A"/>
    <w:rsid w:val="00937150"/>
    <w:rsid w:val="009A2CED"/>
    <w:rsid w:val="009A7AD8"/>
    <w:rsid w:val="009B41C5"/>
    <w:rsid w:val="009F436E"/>
    <w:rsid w:val="009F6311"/>
    <w:rsid w:val="00A105F1"/>
    <w:rsid w:val="00A14CDD"/>
    <w:rsid w:val="00A30DF7"/>
    <w:rsid w:val="00A35A00"/>
    <w:rsid w:val="00A4263C"/>
    <w:rsid w:val="00A57EB6"/>
    <w:rsid w:val="00A74D6A"/>
    <w:rsid w:val="00A906B9"/>
    <w:rsid w:val="00A9627C"/>
    <w:rsid w:val="00AA3B28"/>
    <w:rsid w:val="00AD11B4"/>
    <w:rsid w:val="00AE31D2"/>
    <w:rsid w:val="00B1565F"/>
    <w:rsid w:val="00B2005D"/>
    <w:rsid w:val="00B324F7"/>
    <w:rsid w:val="00B3403E"/>
    <w:rsid w:val="00B34BDF"/>
    <w:rsid w:val="00B704A0"/>
    <w:rsid w:val="00B94593"/>
    <w:rsid w:val="00BA0F23"/>
    <w:rsid w:val="00BA77A3"/>
    <w:rsid w:val="00BC0DDC"/>
    <w:rsid w:val="00BD3ED4"/>
    <w:rsid w:val="00BF202B"/>
    <w:rsid w:val="00C1312B"/>
    <w:rsid w:val="00C35E82"/>
    <w:rsid w:val="00C37054"/>
    <w:rsid w:val="00C41D5A"/>
    <w:rsid w:val="00C55132"/>
    <w:rsid w:val="00C66FE1"/>
    <w:rsid w:val="00C77469"/>
    <w:rsid w:val="00CA4A13"/>
    <w:rsid w:val="00CB60C0"/>
    <w:rsid w:val="00CC6FAF"/>
    <w:rsid w:val="00CD5703"/>
    <w:rsid w:val="00D1589A"/>
    <w:rsid w:val="00D40426"/>
    <w:rsid w:val="00D553DF"/>
    <w:rsid w:val="00D73B4C"/>
    <w:rsid w:val="00D97BC2"/>
    <w:rsid w:val="00E0489C"/>
    <w:rsid w:val="00E14AAD"/>
    <w:rsid w:val="00E238F2"/>
    <w:rsid w:val="00E346CB"/>
    <w:rsid w:val="00E36605"/>
    <w:rsid w:val="00E376C0"/>
    <w:rsid w:val="00E40253"/>
    <w:rsid w:val="00E716FD"/>
    <w:rsid w:val="00E9565B"/>
    <w:rsid w:val="00EB39BF"/>
    <w:rsid w:val="00EC3BB1"/>
    <w:rsid w:val="00EE4562"/>
    <w:rsid w:val="00EF0C9D"/>
    <w:rsid w:val="00EF4A82"/>
    <w:rsid w:val="00F01E91"/>
    <w:rsid w:val="00F10F48"/>
    <w:rsid w:val="00F31C89"/>
    <w:rsid w:val="00F36571"/>
    <w:rsid w:val="00F42CE0"/>
    <w:rsid w:val="00FF68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AB2AC60"/>
  <w15:docId w15:val="{1F7CB30B-4E98-4C42-93B0-6B7386DC7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rsid w:val="002415BB"/>
    <w:pPr>
      <w:spacing w:before="92"/>
      <w:ind w:left="140"/>
      <w:outlineLvl w:val="0"/>
    </w:pPr>
    <w:rPr>
      <w:b/>
      <w:bCs/>
      <w:spacing w:val="-2"/>
      <w:sz w:val="28"/>
      <w:szCs w:val="28"/>
    </w:rPr>
  </w:style>
  <w:style w:type="paragraph" w:styleId="Heading2">
    <w:name w:val="heading 2"/>
    <w:basedOn w:val="Normal"/>
    <w:uiPriority w:val="9"/>
    <w:unhideWhenUsed/>
    <w:qFormat/>
    <w:pPr>
      <w:ind w:left="1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B5D9E"/>
    <w:pPr>
      <w:ind w:left="142"/>
    </w:pPr>
  </w:style>
  <w:style w:type="paragraph" w:styleId="Title">
    <w:name w:val="Title"/>
    <w:basedOn w:val="Normal"/>
    <w:uiPriority w:val="10"/>
    <w:qFormat/>
    <w:pPr>
      <w:spacing w:before="88"/>
      <w:ind w:left="140"/>
    </w:pPr>
    <w:rPr>
      <w:b/>
      <w:bCs/>
      <w:sz w:val="36"/>
      <w:szCs w:val="36"/>
    </w:rPr>
  </w:style>
  <w:style w:type="paragraph" w:styleId="ListParagraph">
    <w:name w:val="List Paragraph"/>
    <w:basedOn w:val="Normal"/>
    <w:uiPriority w:val="1"/>
    <w:qFormat/>
    <w:pPr>
      <w:ind w:left="860" w:hanging="361"/>
    </w:pPr>
  </w:style>
  <w:style w:type="paragraph" w:customStyle="1" w:styleId="TableParagraph">
    <w:name w:val="Table Paragraph"/>
    <w:basedOn w:val="Normal"/>
    <w:uiPriority w:val="1"/>
    <w:qFormat/>
    <w:pPr>
      <w:ind w:left="108"/>
    </w:pPr>
  </w:style>
  <w:style w:type="paragraph" w:styleId="Header">
    <w:name w:val="header"/>
    <w:basedOn w:val="Normal"/>
    <w:link w:val="HeaderChar"/>
    <w:uiPriority w:val="99"/>
    <w:unhideWhenUsed/>
    <w:rsid w:val="002415BB"/>
    <w:pPr>
      <w:tabs>
        <w:tab w:val="center" w:pos="4680"/>
        <w:tab w:val="right" w:pos="9360"/>
      </w:tabs>
    </w:pPr>
  </w:style>
  <w:style w:type="character" w:customStyle="1" w:styleId="HeaderChar">
    <w:name w:val="Header Char"/>
    <w:basedOn w:val="DefaultParagraphFont"/>
    <w:link w:val="Header"/>
    <w:uiPriority w:val="99"/>
    <w:rsid w:val="002415BB"/>
    <w:rPr>
      <w:rFonts w:ascii="Arial" w:eastAsia="Arial" w:hAnsi="Arial" w:cs="Arial"/>
    </w:rPr>
  </w:style>
  <w:style w:type="paragraph" w:styleId="Footer">
    <w:name w:val="footer"/>
    <w:basedOn w:val="Normal"/>
    <w:link w:val="FooterChar"/>
    <w:uiPriority w:val="99"/>
    <w:unhideWhenUsed/>
    <w:rsid w:val="002415BB"/>
    <w:pPr>
      <w:tabs>
        <w:tab w:val="center" w:pos="4680"/>
        <w:tab w:val="right" w:pos="9360"/>
      </w:tabs>
    </w:pPr>
  </w:style>
  <w:style w:type="character" w:customStyle="1" w:styleId="FooterChar">
    <w:name w:val="Footer Char"/>
    <w:basedOn w:val="DefaultParagraphFont"/>
    <w:link w:val="Footer"/>
    <w:uiPriority w:val="99"/>
    <w:rsid w:val="002415BB"/>
    <w:rPr>
      <w:rFonts w:ascii="Arial" w:eastAsia="Arial" w:hAnsi="Arial" w:cs="Arial"/>
    </w:rPr>
  </w:style>
  <w:style w:type="table" w:styleId="TableGrid">
    <w:name w:val="Table Grid"/>
    <w:basedOn w:val="TableNormal"/>
    <w:uiPriority w:val="39"/>
    <w:rsid w:val="005B5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4F14"/>
    <w:pPr>
      <w:widowControl/>
      <w:adjustRightInd w:val="0"/>
    </w:pPr>
    <w:rPr>
      <w:rFonts w:ascii="Arial" w:hAnsi="Arial" w:cs="Arial"/>
      <w:color w:val="000000"/>
      <w:sz w:val="24"/>
      <w:szCs w:val="24"/>
    </w:rPr>
  </w:style>
  <w:style w:type="character" w:styleId="Hyperlink">
    <w:name w:val="Hyperlink"/>
    <w:basedOn w:val="DefaultParagraphFont"/>
    <w:uiPriority w:val="99"/>
    <w:unhideWhenUsed/>
    <w:rsid w:val="00A105F1"/>
    <w:rPr>
      <w:color w:val="0000FF" w:themeColor="hyperlink"/>
      <w:u w:val="single"/>
    </w:rPr>
  </w:style>
  <w:style w:type="character" w:styleId="UnresolvedMention">
    <w:name w:val="Unresolved Mention"/>
    <w:basedOn w:val="DefaultParagraphFont"/>
    <w:uiPriority w:val="99"/>
    <w:semiHidden/>
    <w:unhideWhenUsed/>
    <w:rsid w:val="00A105F1"/>
    <w:rPr>
      <w:color w:val="605E5C"/>
      <w:shd w:val="clear" w:color="auto" w:fill="E1DFDD"/>
    </w:rPr>
  </w:style>
  <w:style w:type="character" w:styleId="FollowedHyperlink">
    <w:name w:val="FollowedHyperlink"/>
    <w:basedOn w:val="DefaultParagraphFont"/>
    <w:uiPriority w:val="99"/>
    <w:semiHidden/>
    <w:unhideWhenUsed/>
    <w:rsid w:val="00A105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2045</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Park</dc:creator>
  <cp:lastModifiedBy>Joe Smith-Engelhardt</cp:lastModifiedBy>
  <cp:revision>2</cp:revision>
  <cp:lastPrinted>2023-02-09T17:56:00Z</cp:lastPrinted>
  <dcterms:created xsi:type="dcterms:W3CDTF">2023-02-10T20:23:00Z</dcterms:created>
  <dcterms:modified xsi:type="dcterms:W3CDTF">2023-02-10T20:23:00Z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2021-09-30T00:00:00Z</vt:filetime>
  </property>
  <property fmtid="{D5CDD505-2E9C-101B-9397-08002B2CF9AE}" pid="3" name="Creator">
    <vt:lpwstr>Acrobat PDFMaker 21 for Word</vt:lpwstr>
  </property>
  <property fmtid="{D5CDD505-2E9C-101B-9397-08002B2CF9AE}" pid="4" name="LastSaved">
    <vt:filetime>2022-12-23T00:00:00Z</vt:filetime>
  </property>
  <property fmtid="{D5CDD505-2E9C-101B-9397-08002B2CF9AE}" pid="5" name="Producer">
    <vt:lpwstr>Adobe PDF Library 21.7.123</vt:lpwstr>
  </property>
  <property fmtid="{D5CDD505-2E9C-101B-9397-08002B2CF9AE}" pid="6" name="SourceModified">
    <vt:lpwstr>D:20210930133939</vt:lpwstr>
  </property>
</Properties>
</file>